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Moore Sarah O.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305 S. HARTMANN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LEBANON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37087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CRACKER BARREL OLD COUNTRY STORE,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Marketing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52.62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6,410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deducted to satisfy federal tax withholding obligations on the vesting of previously disclosed awards.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Sarah O. Moore by Jennifer Lankford,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0738" TargetMode="External"/><Relationship Id="rId5" Type="http://schemas.openxmlformats.org/officeDocument/2006/relationships/hyperlink" Target="http://www.sec.gov/cgi-bin/browse-edgar?action=getcompany&amp;CIK=000106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3215</Characters>
  <CharactersWithSpaces>3736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